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黑体" w:hAnsi="黑体" w:eastAsia="黑体" w:cs="黑体"/>
          <w:color w:val="000000"/>
          <w:kern w:val="0"/>
          <w:sz w:val="44"/>
          <w:szCs w:val="44"/>
          <w:lang w:val="en-US" w:eastAsia="zh-CN" w:bidi="ar"/>
        </w:rPr>
      </w:pPr>
      <w:r>
        <w:rPr>
          <w:rFonts w:hint="eastAsia" w:ascii="黑体" w:hAnsi="黑体" w:eastAsia="黑体" w:cs="黑体"/>
          <w:color w:val="000000"/>
          <w:kern w:val="0"/>
          <w:sz w:val="32"/>
          <w:szCs w:val="32"/>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榆林麻黄梁二墩煤矿有限公司安全生产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sz w:val="44"/>
          <w:szCs w:val="44"/>
          <w:lang w:val="en-US" w:eastAsia="zh-CN" w:bidi="ar-SA"/>
        </w:rPr>
        <w:t>违法违规行为行政处罚信息表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5"/>
        <w:gridCol w:w="2765"/>
        <w:gridCol w:w="5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序号</w:t>
            </w:r>
          </w:p>
        </w:tc>
        <w:tc>
          <w:tcPr>
            <w:tcW w:w="2765"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要素</w:t>
            </w:r>
          </w:p>
        </w:tc>
        <w:tc>
          <w:tcPr>
            <w:tcW w:w="5897"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1</w:t>
            </w:r>
          </w:p>
        </w:tc>
        <w:tc>
          <w:tcPr>
            <w:tcW w:w="2765"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案由</w:t>
            </w:r>
          </w:p>
        </w:tc>
        <w:tc>
          <w:tcPr>
            <w:tcW w:w="5897"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sz w:val="24"/>
                <w:szCs w:val="24"/>
                <w:u w:val="none"/>
              </w:rPr>
              <w:t>榆林麻黄梁二墩煤矿有限公司安全生产隐患管理类、安全设备使用维护</w:t>
            </w:r>
            <w:r>
              <w:rPr>
                <w:rFonts w:hint="eastAsia" w:ascii="仿宋" w:hAnsi="仿宋" w:eastAsia="仿宋" w:cs="仿宋"/>
                <w:sz w:val="24"/>
                <w:szCs w:val="24"/>
                <w:u w:val="none"/>
                <w:lang w:eastAsia="zh-CN"/>
              </w:rPr>
              <w:t>等</w:t>
            </w:r>
            <w:r>
              <w:rPr>
                <w:rFonts w:hint="eastAsia" w:ascii="仿宋" w:hAnsi="仿宋" w:eastAsia="仿宋" w:cs="仿宋"/>
                <w:sz w:val="24"/>
                <w:szCs w:val="24"/>
                <w:u w:val="none"/>
              </w:rPr>
              <w:t>违法违规案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2</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案件名称</w:t>
            </w:r>
          </w:p>
        </w:tc>
        <w:tc>
          <w:tcPr>
            <w:tcW w:w="589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auto"/>
                <w:sz w:val="24"/>
                <w:szCs w:val="24"/>
                <w:lang w:val="en-US" w:eastAsia="zh-CN"/>
              </w:rPr>
              <w:t>榆林麻黄梁二墩煤矿有限公司隐患排查治理不到位等违法违规案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3</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做出处罚决定机关名称</w:t>
            </w:r>
          </w:p>
        </w:tc>
        <w:tc>
          <w:tcPr>
            <w:tcW w:w="589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lang w:val="en-US" w:eastAsia="zh-CN"/>
              </w:rPr>
              <w:t>4</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处罚决定书文号</w:t>
            </w:r>
          </w:p>
        </w:tc>
        <w:tc>
          <w:tcPr>
            <w:tcW w:w="589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陕(应急)煤安罚〔2023〕116005号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auto"/>
                <w:sz w:val="24"/>
                <w:szCs w:val="24"/>
                <w:lang w:val="en-US" w:eastAsia="zh-CN"/>
              </w:rPr>
              <w:t>陕(应急)煤安罚〔2023〕116006号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做出处罚决定日期</w:t>
            </w:r>
          </w:p>
        </w:tc>
        <w:tc>
          <w:tcPr>
            <w:tcW w:w="589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2023年</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lang w:eastAsia="zh-CN"/>
              </w:rPr>
              <w:t>月</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行政相对人名称</w:t>
            </w:r>
          </w:p>
        </w:tc>
        <w:tc>
          <w:tcPr>
            <w:tcW w:w="589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sz w:val="24"/>
                <w:szCs w:val="24"/>
                <w:u w:val="none"/>
              </w:rPr>
              <w:t>榆林麻黄梁二墩煤矿有限公司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r>
              <w:rPr>
                <w:rFonts w:hint="eastAsia" w:ascii="仿宋" w:hAnsi="仿宋" w:eastAsia="仿宋" w:cs="仿宋"/>
                <w:b w:val="0"/>
                <w:i w:val="0"/>
                <w:color w:val="000000"/>
                <w:sz w:val="24"/>
                <w:szCs w:val="24"/>
              </w:rPr>
              <w:t>地址</w:t>
            </w:r>
          </w:p>
        </w:tc>
        <w:tc>
          <w:tcPr>
            <w:tcW w:w="589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sz w:val="24"/>
                <w:szCs w:val="24"/>
                <w:u w:val="none"/>
                <w:lang w:val="en-US" w:eastAsia="zh-CN"/>
              </w:rPr>
              <w:t>陕西省榆林市麻黄梁镇六墩村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法定代表人姓名</w:t>
            </w:r>
          </w:p>
        </w:tc>
        <w:tc>
          <w:tcPr>
            <w:tcW w:w="589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r>
              <w:rPr>
                <w:rFonts w:hint="eastAsia" w:ascii="仿宋" w:hAnsi="仿宋" w:eastAsia="仿宋" w:cs="仿宋"/>
                <w:b w:val="0"/>
                <w:i w:val="0"/>
                <w:color w:val="000000"/>
                <w:sz w:val="24"/>
                <w:szCs w:val="24"/>
              </w:rPr>
              <w:t>统一社会信用代码</w:t>
            </w:r>
            <w:r>
              <w:rPr>
                <w:rFonts w:hint="eastAsia" w:ascii="仿宋" w:hAnsi="仿宋" w:eastAsia="仿宋" w:cs="仿宋"/>
                <w:b w:val="0"/>
                <w:i w:val="0"/>
                <w:color w:val="000000"/>
                <w:sz w:val="24"/>
                <w:szCs w:val="24"/>
                <w:lang w:val="en-US" w:eastAsia="zh-CN"/>
              </w:rPr>
              <w:t>或身份证号码</w:t>
            </w:r>
          </w:p>
        </w:tc>
        <w:tc>
          <w:tcPr>
            <w:tcW w:w="589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91610802MA7CYCG43T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7" w:hRule="atLeast"/>
          <w:jc w:val="center"/>
        </w:trPr>
        <w:tc>
          <w:tcPr>
            <w:tcW w:w="545" w:type="dxa"/>
            <w:tcBorders>
              <w:top w:val="nil"/>
              <w:left w:val="single" w:color="333333" w:sz="6" w:space="0"/>
              <w:bottom w:val="single" w:color="auto" w:sz="4"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10</w:t>
            </w:r>
          </w:p>
        </w:tc>
        <w:tc>
          <w:tcPr>
            <w:tcW w:w="2765" w:type="dxa"/>
            <w:tcBorders>
              <w:top w:val="nil"/>
              <w:left w:val="nil"/>
              <w:bottom w:val="single" w:color="auto" w:sz="4"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违法事实</w:t>
            </w:r>
          </w:p>
        </w:tc>
        <w:tc>
          <w:tcPr>
            <w:tcW w:w="5897" w:type="dxa"/>
            <w:tcBorders>
              <w:top w:val="nil"/>
              <w:left w:val="nil"/>
              <w:bottom w:val="single" w:color="auto" w:sz="4"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1.306工作面胶带输送机机头堆煤保护传感器距离卸载滚筒上方超过500mm；矿井东运输大巷、北2运输大巷、东2运输大巷、306工作面运输顺槽胶带输送机机头洒水降温装置温度探头放置在滚筒轴承座上；主斜井胶带输送机机头1#驱动滚筒没有洒水降温喷水装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2.北2运输大巷胶带输送机机头应急广播电源有一处出线喇叭嘴电缆与密封圈的间隙超过规定；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3.北2运输大巷、东2运输大巷、306工作面运输顺槽胶带输送机机头卸载滚筒处没有防护栏；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4.主斜井提升绞车有一组制动间隙传感器间隙超过2mm，松绳保护传感器横杆托绳滚距离近，影响保护的灵敏性；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5.C302工作面回风巷安设人员定位系统读卡分站数量少，不能记录瓦斯检查员到C302工作面回风检查瓦斯情况；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color w:val="000000"/>
                <w:sz w:val="24"/>
                <w:szCs w:val="24"/>
                <w:lang w:eastAsia="zh-CN"/>
              </w:rPr>
            </w:pPr>
            <w:r>
              <w:rPr>
                <w:rFonts w:hint="eastAsia" w:ascii="仿宋" w:hAnsi="仿宋" w:eastAsia="仿宋" w:cs="仿宋"/>
                <w:sz w:val="24"/>
                <w:szCs w:val="24"/>
                <w:u w:val="none"/>
                <w:lang w:val="en-US" w:eastAsia="zh-CN"/>
              </w:rPr>
              <w:t>6.东辅运大巷弯道处缺少防撞设施</w:t>
            </w:r>
            <w:r>
              <w:rPr>
                <w:rFonts w:hint="eastAsia" w:ascii="仿宋" w:hAnsi="仿宋" w:eastAsia="仿宋" w:cs="仿宋"/>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 w:hRule="atLeast"/>
          <w:jc w:val="center"/>
        </w:trPr>
        <w:tc>
          <w:tcPr>
            <w:tcW w:w="545" w:type="dxa"/>
            <w:tcBorders>
              <w:top w:val="single" w:color="auto" w:sz="4"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1</w:t>
            </w:r>
          </w:p>
        </w:tc>
        <w:tc>
          <w:tcPr>
            <w:tcW w:w="2765" w:type="dxa"/>
            <w:tcBorders>
              <w:top w:val="single" w:color="auto" w:sz="4"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lang w:val="en-US" w:eastAsia="zh-CN"/>
              </w:rPr>
              <w:t>违法依据</w:t>
            </w:r>
          </w:p>
        </w:tc>
        <w:tc>
          <w:tcPr>
            <w:tcW w:w="5897" w:type="dxa"/>
            <w:tcBorders>
              <w:top w:val="single" w:color="auto" w:sz="4"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1.《煤矿安全规程》第三百七十四条第二项、《中华人民共和国安全生产法》第三十六条第一项；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2.《煤矿安全规程》第四百八十二条、《中华人民共和国安全生产法》第三十六条第一项；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3.《煤矿安全规程》第三百七十四条第九款、《中华人民共和国安全生产法》第三十六条第一项；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4.《煤矿安全规程》第四百二十六条第二项、《中华人民共和国安全生产法》第三十六条第一项；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5.《煤矿安全规程》第五百零四条、《中华人民共和国安全生产法》第三十六条第一项；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color w:val="000000"/>
                <w:sz w:val="24"/>
                <w:szCs w:val="24"/>
                <w:lang w:eastAsia="zh-CN"/>
              </w:rPr>
            </w:pPr>
            <w:r>
              <w:rPr>
                <w:rFonts w:hint="eastAsia" w:ascii="仿宋" w:hAnsi="仿宋" w:eastAsia="仿宋" w:cs="仿宋"/>
                <w:sz w:val="24"/>
                <w:szCs w:val="24"/>
                <w:u w:val="none"/>
                <w:lang w:val="en-US" w:eastAsia="zh-CN"/>
              </w:rPr>
              <w:t>6.《煤矿安全规程》第三百九十二条第十项、《中华人民共和国安全生产法》第三十六条第一项</w:t>
            </w:r>
            <w:r>
              <w:rPr>
                <w:rFonts w:hint="eastAsia" w:ascii="仿宋" w:hAnsi="仿宋" w:eastAsia="仿宋" w:cs="仿宋"/>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2</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处罚</w:t>
            </w:r>
            <w:r>
              <w:rPr>
                <w:rFonts w:hint="eastAsia" w:ascii="仿宋" w:hAnsi="仿宋" w:eastAsia="仿宋" w:cs="仿宋"/>
                <w:b w:val="0"/>
                <w:i w:val="0"/>
                <w:color w:val="000000"/>
                <w:sz w:val="24"/>
                <w:szCs w:val="24"/>
                <w:lang w:val="en-US" w:eastAsia="zh-CN"/>
              </w:rPr>
              <w:t>依据</w:t>
            </w:r>
          </w:p>
        </w:tc>
        <w:tc>
          <w:tcPr>
            <w:tcW w:w="589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1.《中华人民共和国安全生产法》第九十九条第二项；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2.《中华人民共和国安全生产法》第九十九条第二项；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3.《中华人民共和国安全生产法》第九十九条第二项；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4.《中华人民共和国安全生产法》第九十九条第二项；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5.《中华人民共和国安全生产法》第九十九条第二项；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rPr>
                <w:rFonts w:hint="eastAsia" w:ascii="仿宋" w:hAnsi="仿宋" w:eastAsia="仿宋" w:cs="仿宋"/>
                <w:color w:val="000000"/>
                <w:sz w:val="24"/>
                <w:szCs w:val="24"/>
              </w:rPr>
            </w:pPr>
            <w:r>
              <w:rPr>
                <w:rFonts w:hint="eastAsia" w:ascii="仿宋" w:hAnsi="仿宋" w:eastAsia="仿宋" w:cs="仿宋"/>
                <w:sz w:val="24"/>
                <w:szCs w:val="24"/>
                <w:u w:val="none"/>
                <w:lang w:val="en-US" w:eastAsia="zh-CN"/>
              </w:rPr>
              <w:t>6.《中华人民共和国安全生产法》第九十九条第二项。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3</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b w:val="0"/>
                <w:i w:val="0"/>
                <w:color w:val="000000"/>
                <w:sz w:val="24"/>
                <w:szCs w:val="24"/>
                <w:u w:val="none"/>
                <w:lang w:val="en-US" w:eastAsia="zh-CN"/>
              </w:rPr>
              <w:t>处罚结果</w:t>
            </w:r>
          </w:p>
        </w:tc>
        <w:tc>
          <w:tcPr>
            <w:tcW w:w="589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360" w:lineRule="exact"/>
              <w:jc w:val="lef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对</w:t>
            </w:r>
            <w:r>
              <w:rPr>
                <w:rFonts w:hint="eastAsia" w:ascii="仿宋" w:hAnsi="仿宋" w:eastAsia="仿宋" w:cs="仿宋"/>
                <w:sz w:val="24"/>
                <w:szCs w:val="24"/>
                <w:u w:val="none"/>
              </w:rPr>
              <w:t>榆林麻黄梁二墩煤矿有限公司</w:t>
            </w:r>
            <w:r>
              <w:rPr>
                <w:rFonts w:hint="eastAsia" w:ascii="仿宋" w:hAnsi="仿宋" w:eastAsia="仿宋" w:cs="仿宋"/>
                <w:sz w:val="24"/>
                <w:szCs w:val="24"/>
                <w:u w:val="none"/>
                <w:lang w:val="en-US" w:eastAsia="zh-CN"/>
              </w:rPr>
              <w:t>罚款人民币壹拾捌万元整（¥180,000.00）</w:t>
            </w:r>
            <w:r>
              <w:rPr>
                <w:rFonts w:hint="eastAsia" w:ascii="仿宋" w:hAnsi="仿宋" w:eastAsia="仿宋" w:cs="仿宋"/>
                <w:sz w:val="24"/>
                <w:szCs w:val="24"/>
                <w:u w:val="none"/>
                <w:lang w:eastAsia="zh-CN"/>
              </w:rPr>
              <w:t>；</w:t>
            </w:r>
            <w:r>
              <w:rPr>
                <w:rFonts w:hint="eastAsia" w:ascii="仿宋" w:hAnsi="仿宋" w:eastAsia="仿宋" w:cs="仿宋"/>
                <w:color w:val="000000"/>
                <w:sz w:val="24"/>
                <w:szCs w:val="24"/>
                <w:u w:val="none"/>
                <w:lang w:val="en-US" w:eastAsia="zh-CN"/>
              </w:rPr>
              <w:t>对矿长朱向阳</w:t>
            </w:r>
            <w:r>
              <w:rPr>
                <w:rFonts w:hint="eastAsia" w:ascii="仿宋" w:hAnsi="仿宋" w:eastAsia="仿宋" w:cs="仿宋"/>
                <w:sz w:val="24"/>
                <w:szCs w:val="24"/>
                <w:u w:val="none"/>
                <w:lang w:val="en-US" w:eastAsia="zh-CN"/>
              </w:rPr>
              <w:t>处处罚2万元（¥20,000.00）。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02D4653B"/>
    <w:rsid w:val="11101DC5"/>
    <w:rsid w:val="16B3762F"/>
    <w:rsid w:val="1A2B0F37"/>
    <w:rsid w:val="3F44357F"/>
    <w:rsid w:val="3FB1329C"/>
    <w:rsid w:val="56842029"/>
    <w:rsid w:val="672D3D5B"/>
    <w:rsid w:val="6797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宋体" w:hAnsi="Calibri" w:eastAsia="宋体" w:cs="宋体"/>
      <w:sz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2023-07-05T09:58:02Z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7887FE58DE7F4C169741D394B36236F6</vt:lpwstr>
  </property>
</Properties>
</file>