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rPr>
      </w:pPr>
      <w:r>
        <w:rPr>
          <w:rFonts w:hint="eastAsia" w:ascii="黑体" w:hAnsi="黑体" w:eastAsia="黑体" w:cs="黑体"/>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企业复产十条基本安全要求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1.安全生产许可证在有效期内。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2.完成对标自查并制定“一企一策”整改提升方案。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3.建立复产前安全检查隐患问题和整改措施清单并完成重大隐整改。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4.严格落实职工出入厂登记制度，组织开展了全员安全生产教育培训。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5.建设应用了符合要求的安全风险监测预警系统并接入省级和部级平台。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6.检查确认防爆、防火、防雷、防静电等安全生产基础设施完好有效。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7.对涉药机械设备进行了全面检查维护，并确认处于安全完好状态。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8.产品库存未达到核定储量，且与流向管理信息系统登记数量一致。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rPr>
      </w:pPr>
      <w:r>
        <w:rPr>
          <w:rFonts w:hint="eastAsia" w:ascii="仿宋" w:hAnsi="仿宋" w:eastAsia="仿宋" w:cs="仿宋"/>
        </w:rPr>
        <w:t>9.确保不存在分包转包或多股东各自独立组织生产等违法违规行为。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 w:hAnsi="仿宋" w:eastAsia="仿宋" w:cs="仿宋"/>
        </w:rPr>
        <w:t>10.确保生产产品不超许可范围，不生产“假大空”等超标违禁产品。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6A7D5080"/>
    <w:rsid w:val="6A7D5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spacing w:line="240" w:lineRule="auto"/>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2022-08-31T01:35:00Z</dcterms:created>
  <dc:creator>安之若素i</dc:creator>
  <cp:lastModifiedBy>安之若素i</cp:lastModifiedBy>
  <dcterms:modified xsi:type="dcterms:W3CDTF">2022-08-31T01:36:18Z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6A41037AF9404F548128E23FCC2F0FFC</vt:lpwstr>
  </property>
</Properties>
</file>