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eastAsia="仿宋_GB2312"/>
          <w:color w:val="00000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shd w:val="clear" w:color="auto" w:fill="FFFFFF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工贸安全生产二级标准化企业名单</w:t>
      </w:r>
    </w:p>
    <w:tbl>
      <w:tblPr>
        <w:tblStyle w:val="4"/>
        <w:tblW w:w="86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4864"/>
        <w:gridCol w:w="1328"/>
        <w:gridCol w:w="19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</w:t>
            </w:r>
          </w:p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号</w:t>
            </w:r>
          </w:p>
        </w:tc>
        <w:tc>
          <w:tcPr>
            <w:tcW w:w="4864" w:type="dxa"/>
            <w:vAlign w:val="center"/>
          </w:tcPr>
          <w:p>
            <w:pPr>
              <w:spacing w:line="5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企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业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名 </w:t>
            </w:r>
            <w:r>
              <w:rPr>
                <w:rFonts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 xml:space="preserve">  </w:t>
            </w: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称</w:t>
            </w:r>
          </w:p>
        </w:tc>
        <w:tc>
          <w:tcPr>
            <w:tcW w:w="1328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评审分类</w:t>
            </w:r>
          </w:p>
        </w:tc>
        <w:tc>
          <w:tcPr>
            <w:tcW w:w="1940" w:type="dxa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有效期限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陕西美鑫产业投资有限公司铝镁合金分公司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2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中央储备粮</w:t>
            </w:r>
            <w:bookmarkStart w:id="0" w:name="_GoBack"/>
            <w:bookmarkEnd w:id="0"/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延安直属库有限公司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3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榆林市新城川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煤炭集运有限公司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4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榆林朱盖塔煤炭集运有限责任公司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5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榆林人民大厦有限责任公司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6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榆林市鱼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河煤炭集运有限公司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7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陕西达美轮毂有限公司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8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陕西万方汽车零部件有限公司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9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陕西金叶印务有限公司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年5月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10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西安西古光通信有限公司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11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中煤科工集团西安研究院有限公司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12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陕西中烟工业有限责任公司汉中卷烟厂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 6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13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陕西龙门钢铁有限责任公司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14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陕西盾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实人防设备工程有限公司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15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陕西富平生态水泥有限公司（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2条4500t/d</w:t>
            </w:r>
          </w:p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熟料新型干法水泥生产线）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16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陕西省卤阳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盐厂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17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中央储备粮渭南高田直属库有限公司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18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中垦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华山牧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乳业有限公司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东岭锌业股份有限公司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宝鸡海螺塑料包装有限责任公司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青岛啤酒宝鸡有限公司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年10月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中铁宝桥集团有限公司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宝鸡石油机械有限责任公司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咸阳彩虹光电科技有限公司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咸阳宝石钢管钢绳有限公司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年6月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陕西联塑科技实业有限公司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年8月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西安煤矿机械有限公司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复评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202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年12月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21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仿宋"/>
                <w:color w:val="000000" w:themeColor="text1"/>
                <w:sz w:val="24"/>
                <w:szCs w:val="24"/>
                <w:shd w:val="clear" w:color="auto" w:fill="FFFFFF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48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陕西省培华综合工厂</w:t>
            </w:r>
          </w:p>
        </w:tc>
        <w:tc>
          <w:tcPr>
            <w:tcW w:w="13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  <w:t>初评</w:t>
            </w:r>
          </w:p>
        </w:tc>
        <w:tc>
          <w:tcPr>
            <w:tcW w:w="1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40" w:lineRule="exact"/>
              <w:jc w:val="center"/>
              <w:textAlignment w:val="center"/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cs="仿宋"/>
                <w:color w:val="000000"/>
                <w:kern w:val="0"/>
                <w:sz w:val="24"/>
                <w:szCs w:val="24"/>
                <w:lang w:val="en-US" w:eastAsia="zh-CN"/>
              </w:rPr>
              <w:t>2025年8月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JjOGNhNmUxOGMzMWY2NzBiYWU4YmE3ZTEwODNiODIifQ=="/>
  </w:docVars>
  <w:rsids>
    <w:rsidRoot w:val="00000000"/>
    <w:rsid w:val="55A44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1"/>
    <w:pPr>
      <w:ind w:left="118"/>
    </w:pPr>
    <w:rPr>
      <w:rFonts w:hint="eastAsia" w:ascii="宋体" w:hAnsi="宋体" w:eastAsia="宋体"/>
      <w:sz w:val="27"/>
    </w:rPr>
  </w:style>
  <w:style w:type="table" w:styleId="4">
    <w:name w:val="Table Grid"/>
    <w:basedOn w:val="3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2022-08-10T01:17:42Z</dcterms:created>
  <dc:creator>Administrator</dc:creator>
  <cp:lastModifiedBy>安之若素i</cp:lastModifiedBy>
  <dcterms:modified xsi:type="dcterms:W3CDTF">2022-08-10T01:18:39Z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721E52C938164C7DB7468000AE2E3141</vt:lpwstr>
  </property>
</Properties>
</file>