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09" w:rightChars="-35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09" w:rightChars="-35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09" w:rightChars="-35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安全生产执法“一罚了之”突出问题专项整治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u w:val="none"/>
          <w:lang w:val="en-US" w:eastAsia="zh-CN"/>
        </w:rPr>
        <w:t>数据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u w:val="none"/>
        </w:rPr>
        <w:t>统计表</w:t>
      </w:r>
    </w:p>
    <w:p>
      <w:pPr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970" w:rightChars="311"/>
        <w:textAlignment w:val="auto"/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970" w:rightChars="311" w:firstLine="232" w:firstLineChars="100"/>
        <w:textAlignment w:val="auto"/>
        <w:rPr>
          <w:rFonts w:hint="default" w:ascii="楷体_GB2312" w:hAnsi="宋体" w:eastAsia="楷体_GB2312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</w:rPr>
        <w:t>填报单位：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      填报人：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</w:rPr>
        <w:t xml:space="preserve">联系电话：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</w:rPr>
        <w:t xml:space="preserve">填报时间：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24"/>
          <w:szCs w:val="24"/>
          <w:u w:val="none"/>
        </w:rPr>
        <w:t xml:space="preserve"> </w:t>
      </w: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24"/>
          <w:szCs w:val="24"/>
          <w:u w:val="none"/>
        </w:rPr>
        <w:t xml:space="preserve">  </w:t>
      </w: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93"/>
        <w:gridCol w:w="802"/>
        <w:gridCol w:w="610"/>
        <w:gridCol w:w="642"/>
        <w:gridCol w:w="653"/>
        <w:gridCol w:w="613"/>
        <w:gridCol w:w="640"/>
        <w:gridCol w:w="640"/>
        <w:gridCol w:w="614"/>
        <w:gridCol w:w="653"/>
        <w:gridCol w:w="613"/>
        <w:gridCol w:w="800"/>
        <w:gridCol w:w="667"/>
        <w:gridCol w:w="627"/>
        <w:gridCol w:w="626"/>
        <w:gridCol w:w="606"/>
        <w:gridCol w:w="666"/>
        <w:gridCol w:w="666"/>
        <w:gridCol w:w="667"/>
        <w:gridCol w:w="794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ind w:right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单位工作情况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安排部署情况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督导检查情况</w:t>
            </w:r>
          </w:p>
        </w:tc>
        <w:tc>
          <w:tcPr>
            <w:tcW w:w="3320" w:type="dxa"/>
            <w:gridSpan w:val="5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受理群众信访举报情况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制度建设情况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舆论宣传情况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问题整改情况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ind w:right="970" w:rightChars="31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是否建立机构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党委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（党组）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会议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次数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（次）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成员协调会议次数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（次）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督导指导（次）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检查煤矿（处）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发现问题（个）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推动整改（个）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总计（件）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自办（件）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tabs>
                <w:tab w:val="left" w:pos="1056"/>
                <w:tab w:val="left" w:pos="8190"/>
              </w:tabs>
              <w:spacing w:line="200" w:lineRule="exact"/>
              <w:ind w:right="56" w:rightChars="18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转办（件）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18"/>
                <w:szCs w:val="18"/>
                <w:u w:val="none"/>
                <w:lang w:eastAsia="zh-CN"/>
              </w:rPr>
              <w:t>办结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（件）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向纪检监察机关移交问题线索（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总计（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新建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项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修改完善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项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广播电视宣传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次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报纸期刊宣传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次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网络新媒体宣传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</w:rPr>
              <w:t>次</w:t>
            </w: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问题总数（个）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已整改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（个）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kern w:val="0"/>
                <w:sz w:val="18"/>
                <w:szCs w:val="18"/>
                <w:u w:val="none"/>
                <w:lang w:val="en-US" w:eastAsia="zh-CN"/>
              </w:rPr>
              <w:t>未整改（个）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tabs>
                <w:tab w:val="left" w:pos="8190"/>
              </w:tabs>
              <w:spacing w:line="26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  <w:tc>
          <w:tcPr>
            <w:tcW w:w="6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spacing w:val="-1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tabs>
                <w:tab w:val="left" w:pos="8190"/>
              </w:tabs>
              <w:spacing w:line="240" w:lineRule="exact"/>
              <w:ind w:right="970" w:rightChars="31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>本统计表仅填写安全生产执法“一罚了之”突出问题专项整治相关数据。</w:t>
      </w:r>
    </w:p>
    <w:p>
      <w:pPr>
        <w:pStyle w:val="2"/>
        <w:rPr>
          <w:rFonts w:hint="default" w:ascii="楷体_GB2312" w:hAnsi="宋体" w:eastAsia="楷体_GB2312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sectPr>
          <w:pgSz w:w="16840" w:h="11900" w:orient="landscape"/>
          <w:pgMar w:top="1587" w:right="1701" w:bottom="1587" w:left="1701" w:header="851" w:footer="964" w:gutter="0"/>
          <w:pgNumType w:fmt="numberInDash"/>
          <w:cols w:space="720" w:num="1"/>
          <w:rtlGutter w:val="0"/>
          <w:docGrid w:type="linesAndChars" w:linePitch="623" w:charSpace="-1712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楷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2022-05-06T09:49:30Z</dcterms:created>
  <dc:creator>Administrator</dc:creator>
  <cp:lastModifiedBy>Administrator</cp:lastModifiedBy>
  <dcterms:modified xsi:type="dcterms:W3CDTF">2022-05-06T09:49:41Z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